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42" w:rightFromText="142" w:tblpY="630"/>
        <w:tblW w:w="9072" w:type="dxa"/>
        <w:tblCellMar>
          <w:top w:w="28" w:type="dxa"/>
          <w:left w:w="85" w:type="dxa"/>
          <w:bottom w:w="28" w:type="dxa"/>
          <w:right w:w="85" w:type="dxa"/>
        </w:tblCellMar>
        <w:tblLook w:val="04A0" w:firstRow="1" w:lastRow="0" w:firstColumn="1" w:lastColumn="0" w:noHBand="0" w:noVBand="1"/>
      </w:tblPr>
      <w:tblGrid>
        <w:gridCol w:w="1843"/>
        <w:gridCol w:w="4961"/>
        <w:gridCol w:w="2268"/>
      </w:tblGrid>
      <w:tr w:rsidR="005E3726" w:rsidRPr="00D8748E" w:rsidTr="005E3726">
        <w:trPr>
          <w:tblHeader/>
        </w:trPr>
        <w:tc>
          <w:tcPr>
            <w:tcW w:w="1843" w:type="dxa"/>
          </w:tcPr>
          <w:p w:rsidR="005E3726" w:rsidRPr="00D8748E" w:rsidRDefault="005E3726" w:rsidP="005E3726">
            <w:pPr>
              <w:jc w:val="center"/>
              <w:rPr>
                <w:rFonts w:ascii="ＭＳ 明朝" w:eastAsia="ＭＳ 明朝" w:hAnsi="ＭＳ 明朝"/>
              </w:rPr>
            </w:pPr>
            <w:r w:rsidRPr="00D8748E">
              <w:rPr>
                <w:rFonts w:ascii="ＭＳ 明朝" w:eastAsia="ＭＳ 明朝" w:hAnsi="ＭＳ 明朝" w:hint="eastAsia"/>
              </w:rPr>
              <w:t>訓練対象時間帯</w:t>
            </w:r>
          </w:p>
        </w:tc>
        <w:tc>
          <w:tcPr>
            <w:tcW w:w="4961" w:type="dxa"/>
          </w:tcPr>
          <w:p w:rsidR="005E3726" w:rsidRPr="00D8748E" w:rsidRDefault="005E3726" w:rsidP="005E3726">
            <w:pPr>
              <w:jc w:val="center"/>
              <w:rPr>
                <w:rFonts w:ascii="ＭＳ 明朝" w:eastAsia="ＭＳ 明朝" w:hAnsi="ＭＳ 明朝"/>
              </w:rPr>
            </w:pPr>
            <w:r w:rsidRPr="00D8748E">
              <w:rPr>
                <w:rFonts w:ascii="ＭＳ 明朝" w:eastAsia="ＭＳ 明朝" w:hAnsi="ＭＳ 明朝" w:hint="eastAsia"/>
              </w:rPr>
              <w:t>シナリオ概要</w:t>
            </w:r>
          </w:p>
        </w:tc>
        <w:tc>
          <w:tcPr>
            <w:tcW w:w="2268" w:type="dxa"/>
          </w:tcPr>
          <w:p w:rsidR="005E3726" w:rsidRPr="00D8748E" w:rsidRDefault="005E3726" w:rsidP="005E3726">
            <w:pPr>
              <w:jc w:val="center"/>
              <w:rPr>
                <w:rFonts w:ascii="ＭＳ 明朝" w:eastAsia="ＭＳ 明朝" w:hAnsi="ＭＳ 明朝"/>
              </w:rPr>
            </w:pPr>
            <w:r w:rsidRPr="00D8748E">
              <w:rPr>
                <w:rFonts w:ascii="ＭＳ 明朝" w:eastAsia="ＭＳ 明朝" w:hAnsi="ＭＳ 明朝" w:hint="eastAsia"/>
              </w:rPr>
              <w:t>検証ポイント</w:t>
            </w:r>
          </w:p>
        </w:tc>
      </w:tr>
      <w:tr w:rsidR="005E3726" w:rsidRPr="00D8748E" w:rsidTr="005E3726">
        <w:trPr>
          <w:trHeight w:val="6832"/>
        </w:trPr>
        <w:tc>
          <w:tcPr>
            <w:tcW w:w="1843" w:type="dxa"/>
            <w:vAlign w:val="center"/>
          </w:tcPr>
          <w:p w:rsidR="005E3726" w:rsidRPr="00D8748E" w:rsidRDefault="005E3726" w:rsidP="005E3726">
            <w:pPr>
              <w:ind w:firstLineChars="100" w:firstLine="220"/>
              <w:rPr>
                <w:rFonts w:ascii="ＭＳ 明朝" w:eastAsia="ＭＳ 明朝" w:hAnsi="ＭＳ 明朝"/>
                <w:shd w:val="pct15" w:color="auto" w:fill="FFFFFF"/>
              </w:rPr>
            </w:pPr>
            <w:r w:rsidRPr="00D8748E">
              <w:rPr>
                <w:rFonts w:ascii="ＭＳ 明朝" w:eastAsia="ＭＳ 明朝" w:hAnsi="ＭＳ 明朝" w:hint="eastAsia"/>
                <w:shd w:val="pct15" w:color="auto" w:fill="FFFFFF"/>
              </w:rPr>
              <w:t>フェーズ１</w:t>
            </w:r>
          </w:p>
          <w:p w:rsidR="005E3726" w:rsidRPr="00D8748E" w:rsidRDefault="005E3726" w:rsidP="005E3726">
            <w:pPr>
              <w:spacing w:line="280" w:lineRule="exact"/>
              <w:ind w:firstLineChars="100" w:firstLine="220"/>
              <w:rPr>
                <w:rFonts w:ascii="ＭＳ 明朝" w:eastAsia="ＭＳ 明朝" w:hAnsi="ＭＳ 明朝"/>
              </w:rPr>
            </w:pPr>
            <w:r w:rsidRPr="00D8748E">
              <w:rPr>
                <w:rFonts w:ascii="ＭＳ 明朝" w:eastAsia="ＭＳ 明朝" w:hAnsi="ＭＳ 明朝" w:hint="eastAsia"/>
              </w:rPr>
              <w:t>警戒期</w:t>
            </w:r>
          </w:p>
          <w:p w:rsidR="005E3726" w:rsidRPr="00D8748E" w:rsidRDefault="005E3726" w:rsidP="005E3726">
            <w:pPr>
              <w:spacing w:line="280" w:lineRule="exact"/>
              <w:ind w:firstLineChars="100" w:firstLine="220"/>
              <w:rPr>
                <w:rFonts w:ascii="ＭＳ 明朝" w:eastAsia="ＭＳ 明朝" w:hAnsi="ＭＳ 明朝"/>
              </w:rPr>
            </w:pPr>
            <w:r w:rsidRPr="00D8748E">
              <w:rPr>
                <w:rFonts w:ascii="ＭＳ 明朝" w:eastAsia="ＭＳ 明朝" w:hAnsi="ＭＳ 明朝" w:hint="eastAsia"/>
              </w:rPr>
              <w:t>〜発災直後</w:t>
            </w:r>
          </w:p>
        </w:tc>
        <w:tc>
          <w:tcPr>
            <w:tcW w:w="4961" w:type="dxa"/>
          </w:tcPr>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w:t>
            </w:r>
            <w:r w:rsidR="0088056E">
              <w:rPr>
                <w:rFonts w:ascii="ＭＳ 明朝" w:eastAsia="ＭＳ 明朝" w:hAnsi="ＭＳ 明朝" w:cs=".Hiragino Kaku Gothic Interfac" w:hint="eastAsia"/>
              </w:rPr>
              <w:t>●</w:t>
            </w:r>
            <w:r w:rsidRPr="00D8748E">
              <w:rPr>
                <w:rFonts w:ascii="ＭＳ 明朝" w:eastAsia="ＭＳ 明朝" w:hAnsi="ＭＳ 明朝" w:cs=".Hiragino Kaku Gothic Interfac" w:hint="eastAsia"/>
              </w:rPr>
              <w:t>月日曜。大雨警報発表中。防災担当部署を中心に、日中から警戒に当たる。</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夜半になり土砂災害警戒情報が発表され、管内を流れる河川水位が上昇。段階をあげて職員の動員を図るが、まだ職員数が限られる状態で気象情報等の収集・監視、現場への職員派遣や危険個所への対応判断、また住民からの問合せ電話への対応等に迫られる。</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・各種気象情報や前兆現象などの通報を受け、警戒レベル４の避難指示を発令</w:t>
            </w:r>
            <w:bookmarkStart w:id="0" w:name="_GoBack"/>
            <w:bookmarkEnd w:id="0"/>
            <w:r w:rsidRPr="00D8748E">
              <w:rPr>
                <w:rFonts w:ascii="ＭＳ 明朝" w:eastAsia="ＭＳ 明朝" w:hAnsi="ＭＳ 明朝" w:cs=".Hiragino Kaku Gothic Interfac" w:hint="eastAsia"/>
              </w:rPr>
              <w:t>する。</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雨はさらに降り続き、土砂災害による生き埋め、避難が遅れた人の浸水地域での孤立など人命救助要請が多数入る。また、洪水・土砂災害からの避難には不適格な場所に避難者がいるとの情報もある。孤立地区の発生も懸念される。</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・大きな被害の発生を受けて、報道機関からの問合せも相次ぐ。</w:t>
            </w:r>
          </w:p>
        </w:tc>
        <w:tc>
          <w:tcPr>
            <w:tcW w:w="2268" w:type="dxa"/>
          </w:tcPr>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・初動体制の確立</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・職員の動員判断</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・重要情報の選別</w:t>
            </w:r>
            <w:r w:rsidRPr="00D8748E">
              <w:rPr>
                <w:rFonts w:ascii="ＭＳ 明朝" w:eastAsia="ＭＳ 明朝" w:hAnsi="ＭＳ 明朝" w:cs=".Hiragino Kaku Gothic Interfac"/>
              </w:rPr>
              <w:br/>
            </w:r>
            <w:r w:rsidRPr="00D8748E">
              <w:rPr>
                <w:rFonts w:ascii="ＭＳ 明朝" w:eastAsia="ＭＳ 明朝" w:hAnsi="ＭＳ 明朝" w:cs=".Hiragino Kaku Gothic Interfac" w:hint="eastAsia"/>
              </w:rPr>
              <w:t>（情報の優先度）</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・本部長への的確・迅速な具申・報告</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・適切な避難情報の発令及び避難誘導</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・住民からの膨大な問合せ電話への対応</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・迅速、明解かつ多様な手段による住民への情報発信</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・全庁的な情報共有</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・災害の全体像の把握（空白地区や孤立地区の発見）</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・外部機関への迅速な応援要請</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・適切な報道対応</w:t>
            </w:r>
          </w:p>
        </w:tc>
      </w:tr>
      <w:tr w:rsidR="005E3726" w:rsidRPr="00D8748E" w:rsidTr="005E3726">
        <w:trPr>
          <w:trHeight w:val="4931"/>
        </w:trPr>
        <w:tc>
          <w:tcPr>
            <w:tcW w:w="1843" w:type="dxa"/>
            <w:vAlign w:val="center"/>
          </w:tcPr>
          <w:p w:rsidR="005E3726" w:rsidRPr="00D8748E" w:rsidRDefault="005E3726" w:rsidP="005E3726">
            <w:pPr>
              <w:ind w:firstLineChars="100" w:firstLine="220"/>
              <w:rPr>
                <w:rFonts w:ascii="ＭＳ 明朝" w:eastAsia="ＭＳ 明朝" w:hAnsi="ＭＳ 明朝"/>
                <w:shd w:val="pct15" w:color="auto" w:fill="FFFFFF"/>
              </w:rPr>
            </w:pPr>
            <w:r w:rsidRPr="00D8748E">
              <w:rPr>
                <w:rFonts w:ascii="ＭＳ 明朝" w:eastAsia="ＭＳ 明朝" w:hAnsi="ＭＳ 明朝" w:hint="eastAsia"/>
                <w:shd w:val="pct15" w:color="auto" w:fill="FFFFFF"/>
              </w:rPr>
              <w:t>フェーズ２</w:t>
            </w:r>
          </w:p>
          <w:p w:rsidR="005E3726" w:rsidRPr="00D8748E" w:rsidRDefault="005E3726" w:rsidP="005E3726">
            <w:pPr>
              <w:spacing w:line="280" w:lineRule="exact"/>
              <w:ind w:firstLineChars="100" w:firstLine="220"/>
              <w:rPr>
                <w:rFonts w:ascii="ＭＳ 明朝" w:eastAsia="ＭＳ 明朝" w:hAnsi="ＭＳ 明朝"/>
              </w:rPr>
            </w:pPr>
            <w:r w:rsidRPr="00D8748E">
              <w:rPr>
                <w:rFonts w:ascii="ＭＳ 明朝" w:eastAsia="ＭＳ 明朝" w:hAnsi="ＭＳ 明朝" w:hint="eastAsia"/>
              </w:rPr>
              <w:t>災害発生</w:t>
            </w:r>
          </w:p>
          <w:p w:rsidR="005E3726" w:rsidRPr="00D8748E" w:rsidRDefault="005E3726" w:rsidP="005E3726">
            <w:pPr>
              <w:spacing w:line="280" w:lineRule="exact"/>
              <w:ind w:firstLineChars="100" w:firstLine="220"/>
              <w:rPr>
                <w:rFonts w:ascii="ＭＳ 明朝" w:eastAsia="ＭＳ 明朝" w:hAnsi="ＭＳ 明朝"/>
              </w:rPr>
            </w:pPr>
            <w:r w:rsidRPr="00D8748E">
              <w:rPr>
                <w:rFonts w:ascii="ＭＳ 明朝" w:eastAsia="ＭＳ 明朝" w:hAnsi="ＭＳ 明朝" w:hint="eastAsia"/>
              </w:rPr>
              <w:t>２〜３日後</w:t>
            </w:r>
          </w:p>
        </w:tc>
        <w:tc>
          <w:tcPr>
            <w:tcW w:w="4961" w:type="dxa"/>
          </w:tcPr>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・死者は</w:t>
            </w:r>
            <w:r w:rsidRPr="00D8748E">
              <w:rPr>
                <w:rFonts w:ascii="ＭＳ 明朝" w:eastAsia="ＭＳ 明朝" w:hAnsi="ＭＳ 明朝" w:cs=".Hiragino Kaku Gothic Interfac"/>
              </w:rPr>
              <w:t>10</w:t>
            </w:r>
            <w:r w:rsidRPr="00D8748E">
              <w:rPr>
                <w:rFonts w:ascii="ＭＳ 明朝" w:eastAsia="ＭＳ 明朝" w:hAnsi="ＭＳ 明朝" w:cs=".Hiragino Kaku Gothic Interfac" w:hint="eastAsia"/>
              </w:rPr>
              <w:t>名を超え、まだ捜索中の人もいる。</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・多くの住宅が損壊。開設した指定避難所には高齢者、障害者、乳幼児も含め多数の避難者がいる。</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・停電、断水、ガスの遮断が続き、在宅避難者も苦しい生活を余儀無くされている。</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・緊急消防援助隊、自衛隊、</w:t>
            </w:r>
            <w:r w:rsidRPr="00D8748E">
              <w:rPr>
                <w:rFonts w:ascii="ＭＳ 明朝" w:eastAsia="ＭＳ 明朝" w:hAnsi="ＭＳ 明朝" w:cs=".Hiragino Kaku Gothic Interfac"/>
              </w:rPr>
              <w:t>DMAT</w:t>
            </w:r>
            <w:r w:rsidRPr="00D8748E">
              <w:rPr>
                <w:rFonts w:ascii="ＭＳ 明朝" w:eastAsia="ＭＳ 明朝" w:hAnsi="ＭＳ 明朝" w:cs=".Hiragino Kaku Gothic Interfac" w:hint="eastAsia"/>
              </w:rPr>
              <w:t>等の救援部隊や他市町村からの応援職員、ボランティアも各地から駆けつけている。プッシュ型の救援物資も次々と入ってきた。</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・連日の長時間の災害対応で多くの職員が疲弊。中には、被災した職員もいる。</w:t>
            </w:r>
          </w:p>
        </w:tc>
        <w:tc>
          <w:tcPr>
            <w:tcW w:w="2268" w:type="dxa"/>
          </w:tcPr>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・災害関連死対策</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・避難所対応</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w:t>
            </w:r>
            <w:r w:rsidR="00367778">
              <w:rPr>
                <w:rFonts w:ascii="ＭＳ 明朝" w:eastAsia="ＭＳ 明朝" w:hAnsi="ＭＳ 明朝" w:hint="eastAsia"/>
                <w:szCs w:val="24"/>
              </w:rPr>
              <w:t>応急対策職員派遣制度</w:t>
            </w:r>
            <w:r w:rsidRPr="00D8748E">
              <w:rPr>
                <w:rFonts w:ascii="ＭＳ 明朝" w:eastAsia="ＭＳ 明朝" w:hAnsi="ＭＳ 明朝" w:hint="eastAsia"/>
                <w:szCs w:val="24"/>
              </w:rPr>
              <w:t>に係る動き</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・他市町村等への人的支援要請及び受援準備・受入れ</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・プッシュ型の物的支援要請及び受援準備・受入</w:t>
            </w:r>
          </w:p>
          <w:p w:rsidR="005E3726" w:rsidRPr="00D8748E" w:rsidRDefault="005E3726" w:rsidP="005E3726">
            <w:pPr>
              <w:spacing w:afterLines="20" w:after="72" w:line="280" w:lineRule="exact"/>
              <w:ind w:left="220" w:hangingChars="100" w:hanging="220"/>
              <w:rPr>
                <w:rFonts w:ascii="ＭＳ 明朝" w:eastAsia="ＭＳ 明朝" w:hAnsi="ＭＳ 明朝" w:cs=".Hiragino Kaku Gothic Interfac"/>
              </w:rPr>
            </w:pPr>
            <w:r w:rsidRPr="00D8748E">
              <w:rPr>
                <w:rFonts w:ascii="ＭＳ 明朝" w:eastAsia="ＭＳ 明朝" w:hAnsi="ＭＳ 明朝" w:cs=".Hiragino Kaku Gothic Interfac" w:hint="eastAsia"/>
              </w:rPr>
              <w:t>・住民への迅速・的確な広報</w:t>
            </w:r>
          </w:p>
        </w:tc>
      </w:tr>
    </w:tbl>
    <w:p w:rsidR="007E4CE9" w:rsidRPr="00D8748E" w:rsidRDefault="005E3726" w:rsidP="005E3726">
      <w:pPr>
        <w:jc w:val="center"/>
        <w:rPr>
          <w:rFonts w:ascii="ＭＳ 明朝" w:eastAsia="ＭＳ 明朝" w:hAnsi="ＭＳ 明朝"/>
          <w:sz w:val="28"/>
          <w:szCs w:val="32"/>
        </w:rPr>
      </w:pPr>
      <w:r w:rsidRPr="00D8748E">
        <w:rPr>
          <w:rFonts w:ascii="ＭＳ 明朝" w:eastAsia="ＭＳ 明朝" w:hAnsi="ＭＳ 明朝" w:hint="eastAsia"/>
          <w:sz w:val="28"/>
          <w:szCs w:val="32"/>
        </w:rPr>
        <w:t xml:space="preserve">洪水・土砂災害　</w:t>
      </w:r>
      <w:bookmarkStart w:id="1" w:name="_Hlk84922283"/>
      <w:r w:rsidRPr="00D8748E">
        <w:rPr>
          <w:rFonts w:ascii="ＭＳ 明朝" w:eastAsia="ＭＳ 明朝" w:hAnsi="ＭＳ 明朝" w:hint="eastAsia"/>
          <w:sz w:val="28"/>
          <w:szCs w:val="32"/>
        </w:rPr>
        <w:t>シナリオ大枠</w:t>
      </w:r>
      <w:bookmarkEnd w:id="1"/>
    </w:p>
    <w:sectPr w:rsidR="007E4CE9" w:rsidRPr="00D8748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1C28" w:rsidRDefault="00F01C28" w:rsidP="00F01C28">
      <w:r>
        <w:separator/>
      </w:r>
    </w:p>
  </w:endnote>
  <w:endnote w:type="continuationSeparator" w:id="0">
    <w:p w:rsidR="00F01C28" w:rsidRDefault="00F01C28" w:rsidP="00F0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iragino Kaku Gothic Interfac">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1C28" w:rsidRDefault="00F01C28" w:rsidP="00F01C28">
      <w:r>
        <w:separator/>
      </w:r>
    </w:p>
  </w:footnote>
  <w:footnote w:type="continuationSeparator" w:id="0">
    <w:p w:rsidR="00F01C28" w:rsidRDefault="00F01C28" w:rsidP="00F01C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726"/>
    <w:rsid w:val="00067044"/>
    <w:rsid w:val="001043EB"/>
    <w:rsid w:val="00237A77"/>
    <w:rsid w:val="00367778"/>
    <w:rsid w:val="005E3726"/>
    <w:rsid w:val="007E4CE9"/>
    <w:rsid w:val="0088056E"/>
    <w:rsid w:val="00B60921"/>
    <w:rsid w:val="00D8748E"/>
    <w:rsid w:val="00DC7F30"/>
    <w:rsid w:val="00F01C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FB5C5B8"/>
  <w15:chartTrackingRefBased/>
  <w15:docId w15:val="{9CEE0056-0603-4263-AD05-610BADDE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3726"/>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3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01C28"/>
    <w:pPr>
      <w:tabs>
        <w:tab w:val="center" w:pos="4252"/>
        <w:tab w:val="right" w:pos="8504"/>
      </w:tabs>
      <w:snapToGrid w:val="0"/>
    </w:pPr>
  </w:style>
  <w:style w:type="character" w:customStyle="1" w:styleId="a5">
    <w:name w:val="ヘッダー (文字)"/>
    <w:basedOn w:val="a0"/>
    <w:link w:val="a4"/>
    <w:uiPriority w:val="99"/>
    <w:rsid w:val="00F01C28"/>
    <w:rPr>
      <w:sz w:val="22"/>
    </w:rPr>
  </w:style>
  <w:style w:type="paragraph" w:styleId="a6">
    <w:name w:val="footer"/>
    <w:basedOn w:val="a"/>
    <w:link w:val="a7"/>
    <w:uiPriority w:val="99"/>
    <w:unhideWhenUsed/>
    <w:rsid w:val="00F01C28"/>
    <w:pPr>
      <w:tabs>
        <w:tab w:val="center" w:pos="4252"/>
        <w:tab w:val="right" w:pos="8504"/>
      </w:tabs>
      <w:snapToGrid w:val="0"/>
    </w:pPr>
  </w:style>
  <w:style w:type="character" w:customStyle="1" w:styleId="a7">
    <w:name w:val="フッター (文字)"/>
    <w:basedOn w:val="a0"/>
    <w:link w:val="a6"/>
    <w:uiPriority w:val="99"/>
    <w:rsid w:val="00F01C2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133</Words>
  <Characters>762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Ministry of Internal Affairs and Communications</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朝香　匠(911913)</dc:creator>
  <cp:keywords/>
  <dc:description/>
  <cp:lastModifiedBy>朝香　匠(911913)</cp:lastModifiedBy>
  <cp:revision>9</cp:revision>
  <dcterms:created xsi:type="dcterms:W3CDTF">2021-10-12T00:06:00Z</dcterms:created>
  <dcterms:modified xsi:type="dcterms:W3CDTF">2021-10-29T11:14:00Z</dcterms:modified>
</cp:coreProperties>
</file>